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1996 Yanama: preparazione della festa degli oratori.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All'indomani sarebbero arrivati centinaia di bambini.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Arriva Padre Daniele, che aveva composto, con Madre Flavia, questo canto.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Noi ragazzi tutti ammirati intorno a lui mentre spiegava per insegnarci la canzone, con la sua voce dolce, poetica e assorta.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 lo fece ascoltare.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Ricordo come stava seduto, con le gambe magrissime incrociate una sull’altra, la chitarra in braccio e le grandi dita che si muovevano sciolte formando gli accordi.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Commentava dall’inizio e man mano: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“la parabola di Don Bosco…”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“senti, senti che accordi dolci…”.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Poi, parte col ritornello, cambio di ritmo: “senti com’è frizzante!".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Daniele aveva composto già molti canti, aveva davvero una bella vena creativa, poetica e musicale.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noi ragazzi a chiedergli ammirati: …“caspita ma come fai ad inventare queste melodie?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...è molto orecchiabile anche questa, davvero!”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lui passando dalle stelle alle stalle: “A dir la verità non avevamo più tempo per prepararlo ... il ritornello è: Corri Topolino, corri nella notte! dello Zecchino d’oro!...”.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Abbiamo tutti continuato a ridere, ogni volta che l’abbiamo cantata e ascoltata! 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Alle centinaia di bambini che l’hanno ballata e cantata per giorni e negli anni seguenti è piaciuta tantissimo!!!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Ascoltare il ritornello per credere!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Piccolo Coro dell'Antoniano - Corri topolino</w:t>
      </w:r>
    </w:p>
    <w:p w:rsidR="00000000" w:rsidDel="00000000" w:rsidP="00000000" w:rsidRDefault="00000000" w:rsidRPr="00000000" w14:paraId="00000014">
      <w:pPr>
        <w:rPr>
          <w:i w:val="1"/>
        </w:rPr>
      </w:pPr>
      <w:hyperlink r:id="rId7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https://www.youtube.com/watch?v=ulwkc3TFbJo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ulwkc3TFbJ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0ZSlImLcZpEtiEvVEHlpLxRQRg==">CgMxLjA4AHIhMXN6RFdNTThhclp3WmFuRmF2ZkRFUFdBTF9qOFhVeXNH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